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AEC" w:rsidRPr="00D93F3E" w:rsidRDefault="004A3AD4" w:rsidP="006D0AEC">
      <w:pPr>
        <w:pStyle w:val="Default"/>
        <w:jc w:val="center"/>
        <w:rPr>
          <w:b/>
          <w:sz w:val="28"/>
          <w:szCs w:val="28"/>
        </w:rPr>
      </w:pPr>
      <w:bookmarkStart w:id="0" w:name="_GoBack"/>
      <w:r w:rsidRPr="00D93F3E">
        <w:rPr>
          <w:rFonts w:hint="eastAsia"/>
          <w:b/>
          <w:sz w:val="28"/>
          <w:szCs w:val="28"/>
        </w:rPr>
        <w:t>國立中正大學</w:t>
      </w:r>
      <w:proofErr w:type="gramStart"/>
      <w:r w:rsidRPr="00D93F3E">
        <w:rPr>
          <w:rFonts w:hint="eastAsia"/>
          <w:b/>
          <w:sz w:val="28"/>
          <w:szCs w:val="28"/>
        </w:rPr>
        <w:t>物理系嘉星</w:t>
      </w:r>
      <w:r w:rsidR="006D0AEC" w:rsidRPr="00D93F3E">
        <w:rPr>
          <w:rFonts w:hint="eastAsia"/>
          <w:b/>
          <w:sz w:val="28"/>
          <w:szCs w:val="28"/>
        </w:rPr>
        <w:t>學生</w:t>
      </w:r>
      <w:proofErr w:type="gramEnd"/>
      <w:r w:rsidR="006D0AEC" w:rsidRPr="00D93F3E">
        <w:rPr>
          <w:rFonts w:hint="eastAsia"/>
          <w:b/>
          <w:sz w:val="28"/>
          <w:szCs w:val="28"/>
        </w:rPr>
        <w:t>助學金補助計畫作業要點</w:t>
      </w:r>
    </w:p>
    <w:bookmarkEnd w:id="0"/>
    <w:p w:rsidR="006D0AEC" w:rsidRPr="00740BA5" w:rsidRDefault="001A59E4" w:rsidP="006D0AEC">
      <w:pPr>
        <w:pStyle w:val="Default"/>
        <w:jc w:val="right"/>
        <w:rPr>
          <w:sz w:val="18"/>
          <w:szCs w:val="20"/>
        </w:rPr>
      </w:pPr>
      <w:r w:rsidRPr="00740BA5">
        <w:rPr>
          <w:rFonts w:hint="eastAsia"/>
          <w:sz w:val="18"/>
          <w:szCs w:val="20"/>
        </w:rPr>
        <w:t>107年9月28日第1次系</w:t>
      </w:r>
      <w:proofErr w:type="gramStart"/>
      <w:r w:rsidRPr="00740BA5">
        <w:rPr>
          <w:rFonts w:hint="eastAsia"/>
          <w:sz w:val="18"/>
          <w:szCs w:val="20"/>
        </w:rPr>
        <w:t>務</w:t>
      </w:r>
      <w:proofErr w:type="gramEnd"/>
      <w:r w:rsidRPr="00740BA5">
        <w:rPr>
          <w:rFonts w:hint="eastAsia"/>
          <w:sz w:val="18"/>
          <w:szCs w:val="20"/>
        </w:rPr>
        <w:t>會議通過過</w:t>
      </w:r>
    </w:p>
    <w:p w:rsidR="00DF4838" w:rsidRDefault="00DF4838" w:rsidP="00DF4838">
      <w:pPr>
        <w:spacing w:line="0" w:lineRule="atLeast"/>
        <w:contextualSpacing/>
        <w:jc w:val="right"/>
        <w:rPr>
          <w:rFonts w:ascii="標楷體" w:eastAsia="標楷體" w:hAnsi="標楷體" w:cs="Arial"/>
          <w:color w:val="000000" w:themeColor="text1"/>
          <w:sz w:val="18"/>
          <w:szCs w:val="20"/>
        </w:rPr>
      </w:pPr>
      <w:r w:rsidRPr="00B04FBD">
        <w:rPr>
          <w:rFonts w:ascii="標楷體" w:eastAsia="標楷體" w:hAnsi="標楷體" w:cs="Arial" w:hint="eastAsia"/>
          <w:color w:val="000000" w:themeColor="text1"/>
          <w:sz w:val="18"/>
          <w:szCs w:val="20"/>
        </w:rPr>
        <w:t>107年</w:t>
      </w:r>
      <w:r>
        <w:rPr>
          <w:rFonts w:ascii="標楷體" w:eastAsia="標楷體" w:hAnsi="標楷體" w:cs="Arial" w:hint="eastAsia"/>
          <w:color w:val="000000" w:themeColor="text1"/>
          <w:sz w:val="18"/>
          <w:szCs w:val="20"/>
        </w:rPr>
        <w:t>10</w:t>
      </w:r>
      <w:r w:rsidRPr="00B04FBD">
        <w:rPr>
          <w:rFonts w:ascii="標楷體" w:eastAsia="標楷體" w:hAnsi="標楷體" w:cs="Arial" w:hint="eastAsia"/>
          <w:color w:val="000000" w:themeColor="text1"/>
          <w:sz w:val="18"/>
          <w:szCs w:val="20"/>
        </w:rPr>
        <w:t>月</w:t>
      </w:r>
      <w:r>
        <w:rPr>
          <w:rFonts w:ascii="標楷體" w:eastAsia="標楷體" w:hAnsi="標楷體" w:cs="Arial"/>
          <w:color w:val="000000" w:themeColor="text1"/>
          <w:sz w:val="18"/>
          <w:szCs w:val="20"/>
        </w:rPr>
        <w:t>1</w:t>
      </w:r>
      <w:r>
        <w:rPr>
          <w:rFonts w:ascii="標楷體" w:eastAsia="標楷體" w:hAnsi="標楷體" w:cs="Arial" w:hint="eastAsia"/>
          <w:color w:val="000000" w:themeColor="text1"/>
          <w:sz w:val="18"/>
          <w:szCs w:val="20"/>
        </w:rPr>
        <w:t>5日高等教育深耕計畫</w:t>
      </w:r>
      <w:r w:rsidRPr="00B04FBD">
        <w:rPr>
          <w:rFonts w:ascii="標楷體" w:eastAsia="標楷體" w:hAnsi="標楷體" w:cs="Arial" w:hint="eastAsia"/>
          <w:color w:val="000000" w:themeColor="text1"/>
          <w:sz w:val="18"/>
          <w:szCs w:val="20"/>
        </w:rPr>
        <w:t>第</w:t>
      </w:r>
      <w:r>
        <w:rPr>
          <w:rFonts w:ascii="標楷體" w:eastAsia="標楷體" w:hAnsi="標楷體" w:cs="Arial"/>
          <w:color w:val="000000" w:themeColor="text1"/>
          <w:sz w:val="18"/>
          <w:szCs w:val="20"/>
        </w:rPr>
        <w:t>5</w:t>
      </w:r>
      <w:r w:rsidRPr="00B04FBD">
        <w:rPr>
          <w:rFonts w:ascii="標楷體" w:eastAsia="標楷體" w:hAnsi="標楷體" w:cs="Arial" w:hint="eastAsia"/>
          <w:color w:val="000000" w:themeColor="text1"/>
          <w:sz w:val="18"/>
          <w:szCs w:val="20"/>
        </w:rPr>
        <w:t>次執行會議通過</w:t>
      </w:r>
    </w:p>
    <w:p w:rsidR="007D755B" w:rsidRPr="00DF4838" w:rsidRDefault="007D755B" w:rsidP="006D0AEC">
      <w:pPr>
        <w:pStyle w:val="Default"/>
        <w:jc w:val="right"/>
        <w:rPr>
          <w:sz w:val="20"/>
          <w:szCs w:val="20"/>
        </w:rPr>
      </w:pPr>
    </w:p>
    <w:p w:rsidR="006D0AEC" w:rsidRDefault="006D0AEC" w:rsidP="00CD6262">
      <w:pPr>
        <w:pStyle w:val="Default"/>
        <w:ind w:left="460" w:hangingChars="200" w:hanging="460"/>
        <w:rPr>
          <w:sz w:val="23"/>
          <w:szCs w:val="23"/>
        </w:rPr>
      </w:pPr>
      <w:r>
        <w:rPr>
          <w:rFonts w:hint="eastAsia"/>
          <w:sz w:val="23"/>
          <w:szCs w:val="23"/>
        </w:rPr>
        <w:t>一、國立中正大學</w:t>
      </w:r>
      <w:r w:rsidR="00E202E8">
        <w:rPr>
          <w:rFonts w:hint="eastAsia"/>
          <w:sz w:val="23"/>
          <w:szCs w:val="23"/>
        </w:rPr>
        <w:t>物理系（以下簡稱本系</w:t>
      </w:r>
      <w:r>
        <w:rPr>
          <w:rFonts w:hint="eastAsia"/>
          <w:sz w:val="23"/>
          <w:szCs w:val="23"/>
        </w:rPr>
        <w:t>）為</w:t>
      </w:r>
      <w:proofErr w:type="gramStart"/>
      <w:r>
        <w:rPr>
          <w:rFonts w:hint="eastAsia"/>
          <w:sz w:val="23"/>
          <w:szCs w:val="23"/>
        </w:rPr>
        <w:t>協助</w:t>
      </w:r>
      <w:r w:rsidR="008A3CF1">
        <w:rPr>
          <w:rFonts w:hint="eastAsia"/>
          <w:sz w:val="23"/>
          <w:szCs w:val="23"/>
        </w:rPr>
        <w:t>嘉星</w:t>
      </w:r>
      <w:r>
        <w:rPr>
          <w:rFonts w:hint="eastAsia"/>
          <w:sz w:val="23"/>
          <w:szCs w:val="23"/>
        </w:rPr>
        <w:t>學生</w:t>
      </w:r>
      <w:proofErr w:type="gramEnd"/>
      <w:r>
        <w:rPr>
          <w:rFonts w:hint="eastAsia"/>
          <w:sz w:val="23"/>
          <w:szCs w:val="23"/>
        </w:rPr>
        <w:t>安心就學，並</w:t>
      </w:r>
      <w:proofErr w:type="gramStart"/>
      <w:r>
        <w:rPr>
          <w:rFonts w:hint="eastAsia"/>
          <w:sz w:val="23"/>
          <w:szCs w:val="23"/>
        </w:rPr>
        <w:t>提升</w:t>
      </w:r>
      <w:r w:rsidR="008A3CF1">
        <w:rPr>
          <w:rFonts w:hint="eastAsia"/>
          <w:sz w:val="23"/>
          <w:szCs w:val="23"/>
        </w:rPr>
        <w:t>嘉星</w:t>
      </w:r>
      <w:r>
        <w:rPr>
          <w:rFonts w:hint="eastAsia"/>
          <w:sz w:val="23"/>
          <w:szCs w:val="23"/>
        </w:rPr>
        <w:t>學</w:t>
      </w:r>
      <w:proofErr w:type="gramEnd"/>
      <w:r>
        <w:rPr>
          <w:rFonts w:hint="eastAsia"/>
          <w:sz w:val="23"/>
          <w:szCs w:val="23"/>
        </w:rPr>
        <w:t>生就業軟實力，並培養其職場應具備之共同職能，特訂立</w:t>
      </w:r>
      <w:proofErr w:type="gramStart"/>
      <w:r w:rsidR="00E202E8" w:rsidRPr="00E202E8">
        <w:rPr>
          <w:rFonts w:hint="eastAsia"/>
          <w:sz w:val="23"/>
          <w:szCs w:val="23"/>
        </w:rPr>
        <w:t>物理系</w:t>
      </w:r>
      <w:r w:rsidR="008A3CF1">
        <w:rPr>
          <w:rFonts w:hint="eastAsia"/>
          <w:sz w:val="23"/>
          <w:szCs w:val="23"/>
        </w:rPr>
        <w:t>嘉星</w:t>
      </w:r>
      <w:r w:rsidR="00E202E8" w:rsidRPr="00E202E8">
        <w:rPr>
          <w:rFonts w:hint="eastAsia"/>
          <w:sz w:val="23"/>
          <w:szCs w:val="23"/>
        </w:rPr>
        <w:t>學</w:t>
      </w:r>
      <w:proofErr w:type="gramEnd"/>
      <w:r w:rsidR="00E202E8" w:rsidRPr="00E202E8">
        <w:rPr>
          <w:rFonts w:hint="eastAsia"/>
          <w:sz w:val="23"/>
          <w:szCs w:val="23"/>
        </w:rPr>
        <w:t>生助學金補助計畫作業要點</w:t>
      </w:r>
      <w:r>
        <w:rPr>
          <w:rFonts w:hint="eastAsia"/>
          <w:sz w:val="23"/>
          <w:szCs w:val="23"/>
        </w:rPr>
        <w:t>（以下簡稱本要點）。</w:t>
      </w:r>
      <w:r>
        <w:rPr>
          <w:sz w:val="23"/>
          <w:szCs w:val="23"/>
        </w:rPr>
        <w:t xml:space="preserve"> </w:t>
      </w:r>
    </w:p>
    <w:p w:rsidR="006D0AEC" w:rsidRPr="00703387" w:rsidRDefault="006D0AEC" w:rsidP="00CD6262">
      <w:pPr>
        <w:pStyle w:val="Default"/>
        <w:ind w:left="460" w:hangingChars="200" w:hanging="460"/>
        <w:rPr>
          <w:sz w:val="23"/>
          <w:szCs w:val="23"/>
        </w:rPr>
      </w:pPr>
      <w:r>
        <w:rPr>
          <w:rFonts w:hint="eastAsia"/>
          <w:sz w:val="23"/>
          <w:szCs w:val="23"/>
        </w:rPr>
        <w:t>二、</w:t>
      </w:r>
      <w:r w:rsidR="00B13FCB" w:rsidRPr="00703387">
        <w:rPr>
          <w:rFonts w:hint="eastAsia"/>
          <w:sz w:val="23"/>
          <w:szCs w:val="23"/>
        </w:rPr>
        <w:t>本要點</w:t>
      </w:r>
      <w:r w:rsidR="00703387" w:rsidRPr="00703387">
        <w:rPr>
          <w:rFonts w:hint="eastAsia"/>
          <w:sz w:val="23"/>
          <w:szCs w:val="23"/>
        </w:rPr>
        <w:t>透過本系</w:t>
      </w:r>
      <w:proofErr w:type="gramStart"/>
      <w:r w:rsidR="00703387" w:rsidRPr="00703387">
        <w:rPr>
          <w:rFonts w:hint="eastAsia"/>
          <w:sz w:val="23"/>
          <w:szCs w:val="23"/>
        </w:rPr>
        <w:t>提供</w:t>
      </w:r>
      <w:r w:rsidR="008A3CF1">
        <w:rPr>
          <w:rFonts w:hint="eastAsia"/>
          <w:sz w:val="23"/>
          <w:szCs w:val="23"/>
        </w:rPr>
        <w:t>嘉星</w:t>
      </w:r>
      <w:r w:rsidR="00703387" w:rsidRPr="00703387">
        <w:rPr>
          <w:rFonts w:hint="eastAsia"/>
          <w:sz w:val="23"/>
          <w:szCs w:val="23"/>
        </w:rPr>
        <w:t>生</w:t>
      </w:r>
      <w:proofErr w:type="gramEnd"/>
      <w:r w:rsidR="00703387" w:rsidRPr="00703387">
        <w:rPr>
          <w:rFonts w:hint="eastAsia"/>
          <w:sz w:val="23"/>
          <w:szCs w:val="23"/>
        </w:rPr>
        <w:t>專題輔導或職場體驗活動，</w:t>
      </w:r>
      <w:r w:rsidR="00597227" w:rsidRPr="00703387">
        <w:rPr>
          <w:rFonts w:hint="eastAsia"/>
          <w:sz w:val="23"/>
          <w:szCs w:val="23"/>
        </w:rPr>
        <w:t>強化</w:t>
      </w:r>
      <w:r w:rsidR="00703387" w:rsidRPr="00703387">
        <w:rPr>
          <w:rFonts w:hint="eastAsia"/>
          <w:sz w:val="23"/>
          <w:szCs w:val="23"/>
        </w:rPr>
        <w:t>專業學科技能（硬實力）</w:t>
      </w:r>
      <w:r w:rsidRPr="00703387">
        <w:rPr>
          <w:rFonts w:hint="eastAsia"/>
          <w:sz w:val="23"/>
          <w:szCs w:val="23"/>
        </w:rPr>
        <w:t>，</w:t>
      </w:r>
      <w:r w:rsidR="00703387" w:rsidRPr="00703387">
        <w:rPr>
          <w:rFonts w:hint="eastAsia"/>
          <w:sz w:val="23"/>
          <w:szCs w:val="23"/>
        </w:rPr>
        <w:t>及</w:t>
      </w:r>
      <w:r w:rsidR="00B13FCB" w:rsidRPr="00703387">
        <w:rPr>
          <w:rFonts w:hint="eastAsia"/>
          <w:sz w:val="23"/>
          <w:szCs w:val="23"/>
        </w:rPr>
        <w:t>增進</w:t>
      </w:r>
      <w:r w:rsidRPr="00703387">
        <w:rPr>
          <w:rFonts w:hint="eastAsia"/>
          <w:sz w:val="23"/>
          <w:szCs w:val="23"/>
        </w:rPr>
        <w:t>人際關係、團隊合作、溝通表達、情緒管理、問題解決、學習習慣與態度、抗壓力等軟實力</w:t>
      </w:r>
      <w:r w:rsidR="00B13FCB" w:rsidRPr="00703387">
        <w:rPr>
          <w:rFonts w:hint="eastAsia"/>
          <w:sz w:val="23"/>
          <w:szCs w:val="23"/>
        </w:rPr>
        <w:t>，</w:t>
      </w:r>
      <w:r w:rsidR="00703387" w:rsidRPr="00703387">
        <w:rPr>
          <w:rFonts w:hint="eastAsia"/>
          <w:sz w:val="23"/>
          <w:szCs w:val="23"/>
        </w:rPr>
        <w:t>以增加未來職場適應力，並提升</w:t>
      </w:r>
      <w:r w:rsidR="00A435CC" w:rsidRPr="00703387">
        <w:rPr>
          <w:rFonts w:hint="eastAsia"/>
          <w:sz w:val="23"/>
          <w:szCs w:val="23"/>
        </w:rPr>
        <w:t>就業</w:t>
      </w:r>
      <w:r w:rsidR="00703387" w:rsidRPr="00703387">
        <w:rPr>
          <w:rFonts w:hint="eastAsia"/>
          <w:sz w:val="23"/>
          <w:szCs w:val="23"/>
        </w:rPr>
        <w:t>競爭力</w:t>
      </w:r>
      <w:r w:rsidRPr="00703387">
        <w:rPr>
          <w:rFonts w:hint="eastAsia"/>
          <w:sz w:val="23"/>
          <w:szCs w:val="23"/>
        </w:rPr>
        <w:t>。</w:t>
      </w:r>
    </w:p>
    <w:p w:rsidR="006D0AEC" w:rsidRDefault="006D0AEC" w:rsidP="006D0AEC">
      <w:pPr>
        <w:pStyle w:val="Default"/>
        <w:rPr>
          <w:sz w:val="23"/>
          <w:szCs w:val="23"/>
        </w:rPr>
      </w:pPr>
      <w:r w:rsidRPr="00703387">
        <w:rPr>
          <w:rFonts w:hint="eastAsia"/>
          <w:sz w:val="23"/>
          <w:szCs w:val="23"/>
        </w:rPr>
        <w:t>三、申請資格：</w:t>
      </w:r>
      <w:r>
        <w:rPr>
          <w:sz w:val="23"/>
          <w:szCs w:val="23"/>
        </w:rPr>
        <w:t xml:space="preserve"> </w:t>
      </w:r>
    </w:p>
    <w:p w:rsidR="006D0AEC" w:rsidRDefault="006D0AEC" w:rsidP="00CD6262">
      <w:pPr>
        <w:pStyle w:val="Default"/>
        <w:ind w:leftChars="200" w:left="480"/>
        <w:rPr>
          <w:sz w:val="23"/>
          <w:szCs w:val="23"/>
        </w:rPr>
      </w:pPr>
      <w:r>
        <w:rPr>
          <w:rFonts w:hint="eastAsia"/>
          <w:sz w:val="23"/>
          <w:szCs w:val="23"/>
        </w:rPr>
        <w:t>配合教育部高等教育深耕計畫，提供給設籍中華民國之本校學士班</w:t>
      </w:r>
      <w:r w:rsidR="008A3CF1">
        <w:rPr>
          <w:rFonts w:hint="eastAsia"/>
          <w:sz w:val="23"/>
          <w:szCs w:val="23"/>
        </w:rPr>
        <w:t>嘉星</w:t>
      </w:r>
      <w:r>
        <w:rPr>
          <w:rFonts w:hint="eastAsia"/>
          <w:sz w:val="23"/>
          <w:szCs w:val="23"/>
        </w:rPr>
        <w:t>學生申請。其對象為：</w:t>
      </w:r>
      <w:r>
        <w:rPr>
          <w:sz w:val="23"/>
          <w:szCs w:val="23"/>
        </w:rPr>
        <w:t xml:space="preserve"> </w:t>
      </w:r>
    </w:p>
    <w:p w:rsidR="006D0AEC" w:rsidRDefault="006D0AEC" w:rsidP="009E1ACB">
      <w:pPr>
        <w:pStyle w:val="Default"/>
        <w:ind w:leftChars="150" w:left="1050" w:hangingChars="300" w:hanging="690"/>
        <w:rPr>
          <w:sz w:val="23"/>
          <w:szCs w:val="23"/>
        </w:rPr>
      </w:pPr>
      <w:r>
        <w:rPr>
          <w:rFonts w:hint="eastAsia"/>
          <w:sz w:val="23"/>
          <w:szCs w:val="23"/>
        </w:rPr>
        <w:t>（一）經濟弱勢學生，包括低收入戶學生、中低收入戶學生、身心障礙學生及身心障礙人士子女、特殊境遇家庭子女孫子女學生、原住民學生</w:t>
      </w:r>
      <w:proofErr w:type="gramStart"/>
      <w:r>
        <w:rPr>
          <w:rFonts w:hint="eastAsia"/>
          <w:sz w:val="23"/>
          <w:szCs w:val="23"/>
        </w:rPr>
        <w:t>等具學雜費</w:t>
      </w:r>
      <w:proofErr w:type="gramEnd"/>
      <w:r>
        <w:rPr>
          <w:rFonts w:hint="eastAsia"/>
          <w:sz w:val="23"/>
          <w:szCs w:val="23"/>
        </w:rPr>
        <w:t>減免資格及獲教育部弱勢助學金補助學生。</w:t>
      </w:r>
      <w:r>
        <w:rPr>
          <w:sz w:val="23"/>
          <w:szCs w:val="23"/>
        </w:rPr>
        <w:t xml:space="preserve"> </w:t>
      </w:r>
    </w:p>
    <w:p w:rsidR="006D0AEC" w:rsidRDefault="006D0AEC" w:rsidP="009E1ACB">
      <w:pPr>
        <w:pStyle w:val="Default"/>
        <w:ind w:leftChars="150" w:left="1050" w:hangingChars="300" w:hanging="690"/>
        <w:rPr>
          <w:sz w:val="23"/>
          <w:szCs w:val="23"/>
        </w:rPr>
      </w:pPr>
      <w:r>
        <w:rPr>
          <w:rFonts w:hint="eastAsia"/>
          <w:sz w:val="23"/>
          <w:szCs w:val="23"/>
        </w:rPr>
        <w:t>（二）不同教育資歷且入大學機會較少之學生，指本校透過「獎勵公立大學提升弱勢學生入學機會」機制所招收之學生，例如三代家庭無人上大學者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例：學生之曾祖父母、祖父</w:t>
      </w:r>
      <w:r w:rsidR="00EB689B">
        <w:rPr>
          <w:rFonts w:hint="eastAsia"/>
          <w:sz w:val="23"/>
          <w:szCs w:val="23"/>
        </w:rPr>
        <w:t>母</w:t>
      </w:r>
      <w:r>
        <w:rPr>
          <w:rFonts w:hint="eastAsia"/>
          <w:sz w:val="23"/>
          <w:szCs w:val="23"/>
        </w:rPr>
        <w:t>及父母皆無人上大學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、新住民等。</w:t>
      </w:r>
      <w:r>
        <w:rPr>
          <w:sz w:val="23"/>
          <w:szCs w:val="23"/>
        </w:rPr>
        <w:t xml:space="preserve"> </w:t>
      </w:r>
    </w:p>
    <w:p w:rsidR="006D0AEC" w:rsidRPr="003D7071" w:rsidRDefault="006D0AEC" w:rsidP="009E1ACB">
      <w:pPr>
        <w:pStyle w:val="Default"/>
        <w:ind w:left="460" w:hangingChars="200" w:hanging="460"/>
        <w:rPr>
          <w:sz w:val="23"/>
          <w:szCs w:val="23"/>
        </w:rPr>
      </w:pPr>
      <w:r>
        <w:rPr>
          <w:rFonts w:hint="eastAsia"/>
          <w:sz w:val="23"/>
          <w:szCs w:val="23"/>
        </w:rPr>
        <w:t>四、</w:t>
      </w:r>
      <w:r w:rsidR="00EB25A6" w:rsidRPr="00807750">
        <w:rPr>
          <w:rFonts w:hAnsi="標楷體" w:cs="標楷體-WinCharSetFFFF-H" w:hint="eastAsia"/>
        </w:rPr>
        <w:t>經費來</w:t>
      </w:r>
      <w:r w:rsidR="00EB25A6" w:rsidRPr="003D7071">
        <w:rPr>
          <w:rFonts w:hAnsi="標楷體" w:cs="標楷體-WinCharSetFFFF-H" w:hint="eastAsia"/>
        </w:rPr>
        <w:t>源</w:t>
      </w:r>
      <w:r w:rsidR="00EB25A6" w:rsidRPr="003D7071">
        <w:rPr>
          <w:rFonts w:cs="標楷體-WinCharSetFFFF-H" w:hint="eastAsia"/>
        </w:rPr>
        <w:t>為教育部高等教育深耕計畫附錄「提升高教公共性：完善弱勢協助，提升社會流動」及</w:t>
      </w:r>
      <w:r w:rsidR="00EB25A6" w:rsidRPr="003D7071">
        <w:t>中正大學</w:t>
      </w:r>
      <w:r w:rsidR="00EB25A6" w:rsidRPr="003D7071">
        <w:rPr>
          <w:rFonts w:hint="eastAsia"/>
        </w:rPr>
        <w:t>學生獎助及弱勢學生</w:t>
      </w:r>
      <w:proofErr w:type="gramStart"/>
      <w:r w:rsidR="00EB25A6" w:rsidRPr="003D7071">
        <w:rPr>
          <w:rFonts w:hint="eastAsia"/>
        </w:rPr>
        <w:t>助學專戶</w:t>
      </w:r>
      <w:proofErr w:type="gramEnd"/>
      <w:r w:rsidR="00EB25A6" w:rsidRPr="003D7071">
        <w:rPr>
          <w:rFonts w:hint="eastAsia"/>
        </w:rPr>
        <w:t>。</w:t>
      </w:r>
      <w:r w:rsidRPr="003D7071">
        <w:rPr>
          <w:sz w:val="23"/>
          <w:szCs w:val="23"/>
        </w:rPr>
        <w:t xml:space="preserve"> </w:t>
      </w:r>
    </w:p>
    <w:p w:rsidR="006D0AEC" w:rsidRDefault="006D0AEC" w:rsidP="006D0AE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五、獎助內容與辦法</w:t>
      </w:r>
      <w:r>
        <w:rPr>
          <w:sz w:val="23"/>
          <w:szCs w:val="23"/>
        </w:rPr>
        <w:t xml:space="preserve"> </w:t>
      </w:r>
    </w:p>
    <w:p w:rsidR="006D0AEC" w:rsidRPr="00EB25A6" w:rsidRDefault="006D0AEC" w:rsidP="009E1ACB">
      <w:pPr>
        <w:pStyle w:val="Default"/>
        <w:ind w:leftChars="200" w:left="940" w:hangingChars="200" w:hanging="460"/>
        <w:rPr>
          <w:color w:val="auto"/>
          <w:sz w:val="23"/>
          <w:szCs w:val="23"/>
        </w:rPr>
      </w:pP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一</w:t>
      </w:r>
      <w:r>
        <w:rPr>
          <w:sz w:val="23"/>
          <w:szCs w:val="23"/>
        </w:rPr>
        <w:t>)</w:t>
      </w:r>
      <w:r w:rsidR="004A3AD4" w:rsidRPr="00EB25A6">
        <w:rPr>
          <w:rFonts w:hint="eastAsia"/>
          <w:color w:val="auto"/>
          <w:sz w:val="23"/>
          <w:szCs w:val="23"/>
        </w:rPr>
        <w:t>本項</w:t>
      </w:r>
      <w:proofErr w:type="gramStart"/>
      <w:r w:rsidR="004A3AD4" w:rsidRPr="00EB25A6">
        <w:rPr>
          <w:rFonts w:hint="eastAsia"/>
          <w:color w:val="auto"/>
          <w:sz w:val="23"/>
          <w:szCs w:val="23"/>
        </w:rPr>
        <w:t>獎助</w:t>
      </w:r>
      <w:r w:rsidR="00455C24" w:rsidRPr="00EB25A6">
        <w:rPr>
          <w:rFonts w:hint="eastAsia"/>
          <w:color w:val="auto"/>
          <w:sz w:val="23"/>
          <w:szCs w:val="23"/>
        </w:rPr>
        <w:t>每學期</w:t>
      </w:r>
      <w:proofErr w:type="gramEnd"/>
      <w:r w:rsidR="00455C24" w:rsidRPr="00EB25A6">
        <w:rPr>
          <w:rFonts w:hint="eastAsia"/>
          <w:color w:val="auto"/>
          <w:sz w:val="23"/>
          <w:szCs w:val="23"/>
        </w:rPr>
        <w:t>補助</w:t>
      </w:r>
      <w:proofErr w:type="gramStart"/>
      <w:r w:rsidR="00455C24" w:rsidRPr="00EB25A6">
        <w:rPr>
          <w:rFonts w:hint="eastAsia"/>
          <w:color w:val="auto"/>
          <w:sz w:val="23"/>
          <w:szCs w:val="23"/>
        </w:rPr>
        <w:t>5名</w:t>
      </w:r>
      <w:r w:rsidR="008A3CF1" w:rsidRPr="00EB25A6">
        <w:rPr>
          <w:rFonts w:hint="eastAsia"/>
          <w:color w:val="auto"/>
          <w:sz w:val="23"/>
          <w:szCs w:val="23"/>
        </w:rPr>
        <w:t>嘉</w:t>
      </w:r>
      <w:proofErr w:type="gramEnd"/>
      <w:r w:rsidR="008A3CF1" w:rsidRPr="00EB25A6">
        <w:rPr>
          <w:rFonts w:hint="eastAsia"/>
          <w:color w:val="auto"/>
          <w:sz w:val="23"/>
          <w:szCs w:val="23"/>
        </w:rPr>
        <w:t>星</w:t>
      </w:r>
      <w:r w:rsidR="00455C24" w:rsidRPr="00EB25A6">
        <w:rPr>
          <w:rFonts w:hint="eastAsia"/>
          <w:color w:val="auto"/>
          <w:sz w:val="23"/>
          <w:szCs w:val="23"/>
        </w:rPr>
        <w:t>學生，</w:t>
      </w:r>
      <w:r w:rsidR="001A59E4" w:rsidRPr="00EB25A6">
        <w:rPr>
          <w:rFonts w:hint="eastAsia"/>
          <w:color w:val="auto"/>
          <w:sz w:val="23"/>
          <w:szCs w:val="23"/>
        </w:rPr>
        <w:t>每學期</w:t>
      </w:r>
      <w:r w:rsidR="004A3AD4" w:rsidRPr="00EB25A6">
        <w:rPr>
          <w:rFonts w:hint="eastAsia"/>
          <w:color w:val="auto"/>
          <w:sz w:val="23"/>
          <w:szCs w:val="23"/>
        </w:rPr>
        <w:t>受理申請，學生申請則隨</w:t>
      </w:r>
      <w:proofErr w:type="gramStart"/>
      <w:r w:rsidR="004A3AD4" w:rsidRPr="00EB25A6">
        <w:rPr>
          <w:rFonts w:hint="eastAsia"/>
          <w:color w:val="auto"/>
          <w:sz w:val="23"/>
          <w:szCs w:val="23"/>
        </w:rPr>
        <w:t>到隨</w:t>
      </w:r>
      <w:proofErr w:type="gramEnd"/>
      <w:r w:rsidR="004A3AD4" w:rsidRPr="00EB25A6">
        <w:rPr>
          <w:rFonts w:hint="eastAsia"/>
          <w:color w:val="auto"/>
          <w:sz w:val="23"/>
          <w:szCs w:val="23"/>
        </w:rPr>
        <w:t>審</w:t>
      </w:r>
      <w:r w:rsidRPr="00EB25A6">
        <w:rPr>
          <w:rFonts w:hint="eastAsia"/>
          <w:color w:val="auto"/>
          <w:sz w:val="23"/>
          <w:szCs w:val="23"/>
        </w:rPr>
        <w:t>。</w:t>
      </w:r>
      <w:r w:rsidRPr="00EB25A6">
        <w:rPr>
          <w:color w:val="auto"/>
          <w:sz w:val="23"/>
          <w:szCs w:val="23"/>
        </w:rPr>
        <w:t xml:space="preserve"> </w:t>
      </w:r>
    </w:p>
    <w:p w:rsidR="006D0AEC" w:rsidRPr="00EB25A6" w:rsidRDefault="006D0AEC" w:rsidP="009E1ACB">
      <w:pPr>
        <w:pStyle w:val="Default"/>
        <w:ind w:leftChars="200" w:left="940" w:hangingChars="200" w:hanging="460"/>
        <w:rPr>
          <w:rFonts w:cstheme="minorBidi"/>
          <w:color w:val="auto"/>
          <w:sz w:val="23"/>
          <w:szCs w:val="23"/>
        </w:rPr>
      </w:pPr>
      <w:r w:rsidRPr="00EB25A6">
        <w:rPr>
          <w:color w:val="auto"/>
          <w:sz w:val="23"/>
          <w:szCs w:val="23"/>
        </w:rPr>
        <w:t>(</w:t>
      </w:r>
      <w:r w:rsidRPr="00EB25A6">
        <w:rPr>
          <w:rFonts w:hint="eastAsia"/>
          <w:color w:val="auto"/>
          <w:sz w:val="23"/>
          <w:szCs w:val="23"/>
        </w:rPr>
        <w:t>二</w:t>
      </w:r>
      <w:r w:rsidRPr="00EB25A6">
        <w:rPr>
          <w:color w:val="auto"/>
          <w:sz w:val="23"/>
          <w:szCs w:val="23"/>
        </w:rPr>
        <w:t>)</w:t>
      </w:r>
      <w:r w:rsidR="00197EEB" w:rsidRPr="00EB25A6">
        <w:rPr>
          <w:rFonts w:cstheme="minorBidi" w:hint="eastAsia"/>
          <w:color w:val="auto"/>
          <w:sz w:val="23"/>
          <w:szCs w:val="23"/>
        </w:rPr>
        <w:t>專題</w:t>
      </w:r>
      <w:r w:rsidRPr="00EB25A6">
        <w:rPr>
          <w:rFonts w:cstheme="minorBidi"/>
          <w:color w:val="auto"/>
          <w:sz w:val="23"/>
          <w:szCs w:val="23"/>
        </w:rPr>
        <w:t>報告、出缺席紀錄及工作</w:t>
      </w:r>
      <w:proofErr w:type="gramStart"/>
      <w:r w:rsidRPr="00EB25A6">
        <w:rPr>
          <w:rFonts w:cstheme="minorBidi"/>
          <w:color w:val="auto"/>
          <w:sz w:val="23"/>
          <w:szCs w:val="23"/>
        </w:rPr>
        <w:t>表現均為單位</w:t>
      </w:r>
      <w:proofErr w:type="gramEnd"/>
      <w:r w:rsidRPr="00EB25A6">
        <w:rPr>
          <w:rFonts w:cstheme="minorBidi"/>
          <w:color w:val="auto"/>
          <w:sz w:val="23"/>
          <w:szCs w:val="23"/>
        </w:rPr>
        <w:t>考核項目及下個月是否持續獎助之依據。</w:t>
      </w:r>
    </w:p>
    <w:p w:rsidR="006D0AEC" w:rsidRPr="00EB25A6" w:rsidRDefault="006D0AEC" w:rsidP="009E1ACB">
      <w:pPr>
        <w:pStyle w:val="Default"/>
        <w:ind w:leftChars="200" w:left="825" w:hangingChars="150" w:hanging="345"/>
        <w:rPr>
          <w:rFonts w:cstheme="minorBidi"/>
          <w:color w:val="auto"/>
          <w:sz w:val="23"/>
          <w:szCs w:val="23"/>
        </w:rPr>
      </w:pPr>
      <w:r w:rsidRPr="00EB25A6">
        <w:rPr>
          <w:rFonts w:cstheme="minorBidi"/>
          <w:color w:val="auto"/>
          <w:sz w:val="23"/>
          <w:szCs w:val="23"/>
        </w:rPr>
        <w:t>(</w:t>
      </w:r>
      <w:r w:rsidR="00197EEB" w:rsidRPr="00EB25A6">
        <w:rPr>
          <w:rFonts w:cstheme="minorBidi" w:hint="eastAsia"/>
          <w:color w:val="auto"/>
          <w:sz w:val="23"/>
          <w:szCs w:val="23"/>
        </w:rPr>
        <w:t>三</w:t>
      </w:r>
      <w:r w:rsidRPr="00EB25A6">
        <w:rPr>
          <w:rFonts w:cstheme="minorBidi"/>
          <w:color w:val="auto"/>
          <w:sz w:val="23"/>
          <w:szCs w:val="23"/>
        </w:rPr>
        <w:t>)預計</w:t>
      </w:r>
      <w:r w:rsidR="00455C24" w:rsidRPr="00EB25A6">
        <w:rPr>
          <w:rFonts w:cstheme="minorBidi"/>
          <w:color w:val="auto"/>
          <w:sz w:val="23"/>
          <w:szCs w:val="23"/>
        </w:rPr>
        <w:t>每人每</w:t>
      </w:r>
      <w:r w:rsidR="00455C24" w:rsidRPr="00EB25A6">
        <w:rPr>
          <w:rFonts w:cstheme="minorBidi" w:hint="eastAsia"/>
          <w:color w:val="auto"/>
          <w:sz w:val="23"/>
          <w:szCs w:val="23"/>
        </w:rPr>
        <w:t>學期</w:t>
      </w:r>
      <w:r w:rsidRPr="00EB25A6">
        <w:rPr>
          <w:rFonts w:cstheme="minorBidi"/>
          <w:color w:val="auto"/>
          <w:sz w:val="23"/>
          <w:szCs w:val="23"/>
        </w:rPr>
        <w:t>獎助學金最多</w:t>
      </w:r>
      <w:r w:rsidR="00597C47">
        <w:rPr>
          <w:rFonts w:cstheme="minorBidi" w:hint="eastAsia"/>
          <w:color w:val="auto"/>
          <w:sz w:val="23"/>
          <w:szCs w:val="23"/>
        </w:rPr>
        <w:t>新台幣陸仟</w:t>
      </w:r>
      <w:r w:rsidR="00455C24" w:rsidRPr="00EB25A6">
        <w:rPr>
          <w:rFonts w:cstheme="minorBidi"/>
          <w:color w:val="auto"/>
          <w:sz w:val="23"/>
          <w:szCs w:val="23"/>
        </w:rPr>
        <w:t>元</w:t>
      </w:r>
      <w:r w:rsidRPr="00EB25A6">
        <w:rPr>
          <w:rFonts w:cstheme="minorBidi"/>
          <w:color w:val="auto"/>
          <w:sz w:val="23"/>
          <w:szCs w:val="23"/>
        </w:rPr>
        <w:t xml:space="preserve">，本要點所指獎助學金，與體驗內容沒有對價關係，得視經費編列狀況執行及籌措情形陳請計畫主持人核定後，調整額度或停止發放。 </w:t>
      </w:r>
    </w:p>
    <w:p w:rsidR="006D0AEC" w:rsidRDefault="006D0AEC" w:rsidP="009E1ACB">
      <w:pPr>
        <w:pStyle w:val="Default"/>
        <w:ind w:left="460" w:hangingChars="200" w:hanging="460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六、</w:t>
      </w:r>
      <w:proofErr w:type="gramStart"/>
      <w:r w:rsidR="008A3CF1">
        <w:rPr>
          <w:rFonts w:cstheme="minorBidi"/>
          <w:color w:val="auto"/>
          <w:sz w:val="23"/>
          <w:szCs w:val="23"/>
        </w:rPr>
        <w:t>嘉星</w:t>
      </w:r>
      <w:r w:rsidR="00EB689B">
        <w:rPr>
          <w:rFonts w:cstheme="minorBidi" w:hint="eastAsia"/>
          <w:color w:val="auto"/>
          <w:sz w:val="23"/>
          <w:szCs w:val="23"/>
        </w:rPr>
        <w:t>學</w:t>
      </w:r>
      <w:r w:rsidRPr="00197EEB">
        <w:rPr>
          <w:rFonts w:cstheme="minorBidi"/>
          <w:color w:val="auto"/>
          <w:sz w:val="23"/>
          <w:szCs w:val="23"/>
        </w:rPr>
        <w:t>生</w:t>
      </w:r>
      <w:proofErr w:type="gramEnd"/>
      <w:r w:rsidRPr="00197EEB">
        <w:rPr>
          <w:rFonts w:cstheme="minorBidi"/>
          <w:color w:val="auto"/>
          <w:sz w:val="23"/>
          <w:szCs w:val="23"/>
        </w:rPr>
        <w:t>職場體驗若有未盡事宜將依據教育部「專科以上學校強化學生兼任助理學習與勞動權益保障處理原則」、勞動部「專科以上學校兼任助理勞動權益保障指導原則」規範辦理。</w:t>
      </w:r>
      <w:r>
        <w:rPr>
          <w:rFonts w:cstheme="minorBidi"/>
          <w:color w:val="auto"/>
          <w:sz w:val="23"/>
          <w:szCs w:val="23"/>
        </w:rPr>
        <w:t xml:space="preserve"> </w:t>
      </w:r>
    </w:p>
    <w:p w:rsidR="006D0AEC" w:rsidRDefault="006D0AEC" w:rsidP="009E1ACB">
      <w:pPr>
        <w:pStyle w:val="Default"/>
        <w:ind w:left="460" w:hangingChars="200" w:hanging="460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七、凡申請者即視同承認與接受本要點之各項規定，對本要點之審查結果，不得有任何異議。 </w:t>
      </w:r>
    </w:p>
    <w:p w:rsidR="00740BA5" w:rsidRDefault="006D0AEC" w:rsidP="001A59E4">
      <w:pPr>
        <w:ind w:left="460" w:hangingChars="200" w:hanging="460"/>
        <w:rPr>
          <w:rFonts w:ascii="標楷體" w:eastAsia="標楷體" w:hAnsi="標楷體"/>
          <w:sz w:val="23"/>
          <w:szCs w:val="23"/>
        </w:rPr>
      </w:pPr>
      <w:r w:rsidRPr="009E1ACB">
        <w:rPr>
          <w:rFonts w:ascii="標楷體" w:eastAsia="標楷體" w:hAnsi="標楷體"/>
          <w:sz w:val="23"/>
          <w:szCs w:val="23"/>
        </w:rPr>
        <w:t>八、本要點經</w:t>
      </w:r>
      <w:r w:rsidR="00045F7D">
        <w:rPr>
          <w:rFonts w:ascii="標楷體" w:eastAsia="標楷體" w:hAnsi="標楷體" w:hint="eastAsia"/>
          <w:sz w:val="23"/>
          <w:szCs w:val="23"/>
        </w:rPr>
        <w:t>系</w:t>
      </w:r>
      <w:proofErr w:type="gramStart"/>
      <w:r w:rsidR="00045F7D">
        <w:rPr>
          <w:rFonts w:ascii="標楷體" w:eastAsia="標楷體" w:hAnsi="標楷體" w:hint="eastAsia"/>
          <w:sz w:val="23"/>
          <w:szCs w:val="23"/>
        </w:rPr>
        <w:t>務</w:t>
      </w:r>
      <w:proofErr w:type="gramEnd"/>
      <w:r w:rsidRPr="009E1ACB">
        <w:rPr>
          <w:rFonts w:ascii="標楷體" w:eastAsia="標楷體" w:hAnsi="標楷體"/>
          <w:sz w:val="23"/>
          <w:szCs w:val="23"/>
        </w:rPr>
        <w:t>會議審議通過</w:t>
      </w:r>
      <w:r w:rsidR="00580B21">
        <w:rPr>
          <w:rFonts w:ascii="標楷體" w:eastAsia="標楷體" w:hAnsi="標楷體" w:hint="eastAsia"/>
          <w:sz w:val="23"/>
          <w:szCs w:val="23"/>
        </w:rPr>
        <w:t>，並經</w:t>
      </w:r>
      <w:r w:rsidR="00580B21" w:rsidRPr="00580B21">
        <w:rPr>
          <w:rFonts w:ascii="標楷體" w:eastAsia="標楷體" w:hAnsi="標楷體" w:hint="eastAsia"/>
          <w:sz w:val="23"/>
          <w:szCs w:val="23"/>
        </w:rPr>
        <w:t>高等教育深耕計畫執行工作小組會議審議通過，陳請校長核定後施行，修正時</w:t>
      </w:r>
      <w:proofErr w:type="gramStart"/>
      <w:r w:rsidR="00580B21" w:rsidRPr="00580B21">
        <w:rPr>
          <w:rFonts w:ascii="標楷體" w:eastAsia="標楷體" w:hAnsi="標楷體" w:hint="eastAsia"/>
          <w:sz w:val="23"/>
          <w:szCs w:val="23"/>
        </w:rPr>
        <w:t>亦同</w:t>
      </w:r>
      <w:r w:rsidRPr="009E1ACB">
        <w:rPr>
          <w:rFonts w:ascii="標楷體" w:eastAsia="標楷體" w:hAnsi="標楷體"/>
          <w:sz w:val="23"/>
          <w:szCs w:val="23"/>
        </w:rPr>
        <w:t>後施</w:t>
      </w:r>
      <w:proofErr w:type="gramEnd"/>
      <w:r w:rsidRPr="009E1ACB">
        <w:rPr>
          <w:rFonts w:ascii="標楷體" w:eastAsia="標楷體" w:hAnsi="標楷體"/>
          <w:sz w:val="23"/>
          <w:szCs w:val="23"/>
        </w:rPr>
        <w:t>行，修正時亦同。</w:t>
      </w:r>
    </w:p>
    <w:p w:rsidR="00740BA5" w:rsidRDefault="00740BA5">
      <w:pPr>
        <w:widowControl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br w:type="page"/>
      </w:r>
    </w:p>
    <w:p w:rsidR="00740BA5" w:rsidRDefault="00740BA5" w:rsidP="00740BA5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國立中正大學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物理系嘉星學生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助學金補助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申請表</w:t>
      </w:r>
    </w:p>
    <w:p w:rsidR="00740BA5" w:rsidRDefault="00740BA5" w:rsidP="00740BA5">
      <w:pPr>
        <w:spacing w:line="500" w:lineRule="exact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740BA5" w:rsidRDefault="00740BA5" w:rsidP="00740BA5">
      <w:pPr>
        <w:wordWrap w:val="0"/>
        <w:spacing w:line="0" w:lineRule="atLeast"/>
        <w:jc w:val="right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cs="Times New Roman" w:hint="eastAsia"/>
          <w:sz w:val="22"/>
        </w:rPr>
        <w:t xml:space="preserve">         填表日期：　</w:t>
      </w:r>
      <w:r w:rsidR="00E062D5">
        <w:rPr>
          <w:rFonts w:ascii="標楷體" w:eastAsia="標楷體" w:hAnsi="標楷體" w:cs="Times New Roman" w:hint="eastAsia"/>
          <w:sz w:val="22"/>
        </w:rPr>
        <w:t xml:space="preserve">　</w:t>
      </w:r>
      <w:r>
        <w:rPr>
          <w:rFonts w:ascii="標楷體" w:eastAsia="標楷體" w:hAnsi="標楷體" w:cs="Times New Roman" w:hint="eastAsia"/>
          <w:sz w:val="22"/>
        </w:rPr>
        <w:t xml:space="preserve">年　</w:t>
      </w:r>
      <w:r w:rsidR="00E062D5">
        <w:rPr>
          <w:rFonts w:ascii="標楷體" w:eastAsia="標楷體" w:hAnsi="標楷體" w:cs="Times New Roman" w:hint="eastAsia"/>
          <w:sz w:val="22"/>
        </w:rPr>
        <w:t xml:space="preserve">　</w:t>
      </w:r>
      <w:r>
        <w:rPr>
          <w:rFonts w:ascii="標楷體" w:eastAsia="標楷體" w:hAnsi="標楷體" w:cs="Times New Roman" w:hint="eastAsia"/>
          <w:sz w:val="22"/>
        </w:rPr>
        <w:t xml:space="preserve">月　</w:t>
      </w:r>
      <w:r w:rsidR="00E062D5">
        <w:rPr>
          <w:rFonts w:ascii="標楷體" w:eastAsia="標楷體" w:hAnsi="標楷體" w:cs="Times New Roman" w:hint="eastAsia"/>
          <w:sz w:val="22"/>
        </w:rPr>
        <w:t xml:space="preserve">　</w:t>
      </w:r>
      <w:r>
        <w:rPr>
          <w:rFonts w:ascii="標楷體" w:eastAsia="標楷體" w:hAnsi="標楷體" w:cs="Times New Roman" w:hint="eastAsia"/>
          <w:sz w:val="22"/>
        </w:rPr>
        <w:t>日</w:t>
      </w:r>
    </w:p>
    <w:tbl>
      <w:tblPr>
        <w:tblW w:w="96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984"/>
        <w:gridCol w:w="1551"/>
        <w:gridCol w:w="521"/>
        <w:gridCol w:w="331"/>
        <w:gridCol w:w="191"/>
        <w:gridCol w:w="97"/>
        <w:gridCol w:w="425"/>
        <w:gridCol w:w="522"/>
        <w:gridCol w:w="183"/>
        <w:gridCol w:w="339"/>
        <w:gridCol w:w="521"/>
        <w:gridCol w:w="522"/>
        <w:gridCol w:w="522"/>
        <w:gridCol w:w="522"/>
        <w:gridCol w:w="522"/>
      </w:tblGrid>
      <w:tr w:rsidR="00740BA5" w:rsidTr="00740BA5">
        <w:trPr>
          <w:trHeight w:val="626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0BA5" w:rsidRDefault="00740BA5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學生姓名</w:t>
            </w:r>
          </w:p>
        </w:tc>
        <w:tc>
          <w:tcPr>
            <w:tcW w:w="3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BA5" w:rsidRDefault="00740BA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0BA5" w:rsidRDefault="00740BA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系級</w:t>
            </w:r>
          </w:p>
        </w:tc>
        <w:tc>
          <w:tcPr>
            <w:tcW w:w="40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BA5" w:rsidRDefault="00740BA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40BA5" w:rsidTr="00740BA5">
        <w:trPr>
          <w:trHeight w:val="691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0BA5" w:rsidRDefault="00740BA5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學號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0BA5" w:rsidRDefault="00740BA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40BA5" w:rsidRDefault="00740BA5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身分證字號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BA5" w:rsidRDefault="00740BA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BA5" w:rsidRDefault="00740BA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BA5" w:rsidRDefault="00740BA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BA5" w:rsidRDefault="00740BA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BA5" w:rsidRDefault="00740BA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BA5" w:rsidRDefault="00740BA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BA5" w:rsidRDefault="00740BA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BA5" w:rsidRDefault="00740BA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BA5" w:rsidRDefault="00740BA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BA5" w:rsidRDefault="00740BA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40BA5" w:rsidTr="00740BA5">
        <w:trPr>
          <w:trHeight w:val="806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0BA5" w:rsidRDefault="00740BA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Email</w:t>
            </w:r>
          </w:p>
        </w:tc>
        <w:tc>
          <w:tcPr>
            <w:tcW w:w="43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0BA5" w:rsidRDefault="00740BA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40BA5" w:rsidRDefault="00740BA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連絡手機</w:t>
            </w:r>
          </w:p>
        </w:tc>
        <w:tc>
          <w:tcPr>
            <w:tcW w:w="294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BA5" w:rsidRDefault="00740BA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40BA5" w:rsidTr="00740BA5">
        <w:trPr>
          <w:trHeight w:val="2112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0BA5" w:rsidRDefault="00740BA5">
            <w:pPr>
              <w:spacing w:beforeLines="25" w:before="90" w:afterLines="25" w:after="90"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申請身分別</w:t>
            </w:r>
          </w:p>
        </w:tc>
        <w:tc>
          <w:tcPr>
            <w:tcW w:w="875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BA5" w:rsidRDefault="00740BA5">
            <w:pPr>
              <w:ind w:left="320" w:hangingChars="123" w:hanging="32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>
              <w:rPr>
                <w:rFonts w:eastAsia="標楷體" w:hint="eastAsia"/>
              </w:rPr>
              <w:t>已具學雜費</w:t>
            </w:r>
            <w:proofErr w:type="gramEnd"/>
            <w:r>
              <w:rPr>
                <w:rFonts w:eastAsia="標楷體" w:hint="eastAsia"/>
              </w:rPr>
              <w:t>減免資格者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eastAsia="標楷體" w:hint="eastAsia"/>
              </w:rPr>
              <w:t>低收入戶學生、中低收入戶學生、身心障礙學生及身心障礙人士子女、特殊境遇家庭子女孫子女學生、原住民學生；及獲本部弱勢助學金計畫補助之學生。</w:t>
            </w:r>
          </w:p>
          <w:p w:rsidR="00740BA5" w:rsidRDefault="00740BA5">
            <w:pPr>
              <w:ind w:left="271" w:hangingChars="123" w:hanging="271"/>
              <w:jc w:val="both"/>
              <w:rPr>
                <w:rFonts w:ascii="標楷體" w:eastAsia="標楷體" w:hAnsi="標楷體" w:cs="Times New Roman"/>
                <w:sz w:val="22"/>
              </w:rPr>
            </w:pPr>
          </w:p>
          <w:p w:rsidR="00740BA5" w:rsidRDefault="00740BA5">
            <w:pPr>
              <w:ind w:left="320" w:hangingChars="123" w:hanging="320"/>
              <w:jc w:val="both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eastAsia="標楷體" w:hint="eastAsia"/>
              </w:rPr>
              <w:t>不同教育</w:t>
            </w:r>
            <w:proofErr w:type="gramStart"/>
            <w:r>
              <w:rPr>
                <w:rFonts w:eastAsia="標楷體" w:hint="eastAsia"/>
              </w:rPr>
              <w:t>資歷且入大學</w:t>
            </w:r>
            <w:proofErr w:type="gramEnd"/>
            <w:r>
              <w:rPr>
                <w:rFonts w:eastAsia="標楷體" w:hint="eastAsia"/>
              </w:rPr>
              <w:t>機會較少之學生，指本校透過「獎勵公立大學提升弱勢學生入學機會」機制所招收之學生，例如三代家庭無人上大學者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eastAsia="標楷體" w:hint="eastAsia"/>
              </w:rPr>
              <w:t>例：學生之曾祖父母、祖父及父母皆無人上大學</w:t>
            </w:r>
            <w:proofErr w:type="gramStart"/>
            <w:r>
              <w:rPr>
                <w:rFonts w:ascii="標楷體" w:eastAsia="標楷體" w:hAnsi="標楷體" w:hint="eastAsia"/>
              </w:rPr>
              <w:t>）</w:t>
            </w:r>
            <w:proofErr w:type="gramEnd"/>
            <w:r>
              <w:rPr>
                <w:rFonts w:eastAsia="標楷體" w:hint="eastAsia"/>
              </w:rPr>
              <w:t>、新住民、隔代教養等</w:t>
            </w:r>
            <w:r>
              <w:rPr>
                <w:rFonts w:ascii="標楷體" w:eastAsia="標楷體" w:hAnsi="標楷體" w:hint="eastAsia"/>
              </w:rPr>
              <w:t>（請檢具相關證明）</w:t>
            </w:r>
            <w:r>
              <w:rPr>
                <w:rFonts w:eastAsia="標楷體" w:hint="eastAsia"/>
              </w:rPr>
              <w:t>。</w:t>
            </w:r>
          </w:p>
        </w:tc>
      </w:tr>
      <w:tr w:rsidR="00740BA5" w:rsidTr="00B63FB2">
        <w:trPr>
          <w:trHeight w:val="116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0BA5" w:rsidRDefault="00740BA5">
            <w:pPr>
              <w:spacing w:beforeLines="25" w:before="90" w:afterLines="25" w:after="90"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申請</w:t>
            </w:r>
          </w:p>
          <w:p w:rsidR="00740BA5" w:rsidRDefault="00740BA5">
            <w:pPr>
              <w:spacing w:beforeLines="25" w:before="90" w:afterLines="25" w:after="90"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類別</w:t>
            </w:r>
          </w:p>
        </w:tc>
        <w:tc>
          <w:tcPr>
            <w:tcW w:w="875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BA5" w:rsidRPr="00EB25A6" w:rsidRDefault="00740BA5" w:rsidP="00B63FB2">
            <w:pPr>
              <w:ind w:left="320" w:hangingChars="123" w:hanging="3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B25A6">
              <w:rPr>
                <w:rFonts w:ascii="標楷體" w:eastAsia="標楷體" w:hAnsi="標楷體" w:hint="eastAsia"/>
                <w:sz w:val="26"/>
                <w:szCs w:val="26"/>
              </w:rPr>
              <w:t>□專題輔導</w:t>
            </w:r>
          </w:p>
          <w:p w:rsidR="00740BA5" w:rsidRPr="00EB25A6" w:rsidRDefault="00740BA5">
            <w:pPr>
              <w:ind w:left="320" w:hangingChars="123" w:hanging="3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B25A6">
              <w:rPr>
                <w:rFonts w:ascii="標楷體" w:eastAsia="標楷體" w:hAnsi="標楷體" w:hint="eastAsia"/>
                <w:sz w:val="26"/>
                <w:szCs w:val="26"/>
              </w:rPr>
              <w:t>□職場體驗</w:t>
            </w:r>
          </w:p>
        </w:tc>
      </w:tr>
      <w:tr w:rsidR="00740BA5" w:rsidTr="00740BA5">
        <w:trPr>
          <w:trHeight w:val="2341"/>
        </w:trPr>
        <w:tc>
          <w:tcPr>
            <w:tcW w:w="849" w:type="dxa"/>
            <w:vMerge w:val="restart"/>
            <w:tcBorders>
              <w:top w:val="dashDotStroked" w:sz="24" w:space="0" w:color="002060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BA5" w:rsidRDefault="00740BA5">
            <w:pPr>
              <w:spacing w:beforeLines="25" w:before="90" w:afterLines="25" w:after="90"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740BA5" w:rsidRDefault="00740BA5">
            <w:pPr>
              <w:spacing w:beforeLines="25" w:before="90" w:afterLines="25" w:after="90"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資格審查</w:t>
            </w:r>
          </w:p>
          <w:p w:rsidR="00740BA5" w:rsidRDefault="00740BA5">
            <w:pPr>
              <w:spacing w:beforeLines="25" w:before="90" w:afterLines="25" w:after="90"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757" w:type="dxa"/>
            <w:gridSpan w:val="15"/>
            <w:tcBorders>
              <w:top w:val="dashDotStroked" w:sz="24" w:space="0" w:color="002060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0BA5" w:rsidRDefault="00740BA5">
            <w:pPr>
              <w:ind w:left="320" w:hangingChars="123" w:hanging="3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一、優先條件</w:t>
            </w:r>
          </w:p>
          <w:p w:rsidR="00740BA5" w:rsidRDefault="00740BA5">
            <w:pPr>
              <w:ind w:left="320" w:hangingChars="123" w:hanging="3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從未在校內工讀者</w:t>
            </w:r>
          </w:p>
          <w:p w:rsidR="00740BA5" w:rsidRDefault="00740BA5">
            <w:pPr>
              <w:ind w:left="320" w:hangingChars="123" w:hanging="3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未有身心障礙手冊，只持有教育部核發</w:t>
            </w:r>
            <w:proofErr w:type="gramStart"/>
            <w:r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鑑</w:t>
            </w:r>
            <w:proofErr w:type="gramEnd"/>
            <w:r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輔證明者</w:t>
            </w:r>
          </w:p>
          <w:p w:rsidR="00740BA5" w:rsidRDefault="00740BA5">
            <w:pPr>
              <w:ind w:left="320" w:hangingChars="123" w:hanging="3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校內工讀時數每周5小時以下者</w:t>
            </w:r>
          </w:p>
          <w:p w:rsidR="00740BA5" w:rsidRDefault="00740BA5">
            <w:pPr>
              <w:ind w:left="320" w:hangingChars="123" w:hanging="3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-WinCharSetFFFF-H" w:hint="eastAsia"/>
                <w:kern w:val="0"/>
                <w:szCs w:val="24"/>
              </w:rPr>
              <w:t>就學期間從未接受校內或校外單位獎助、補助或參與計畫領有固定費用者(含獎學金及助學金等)。</w:t>
            </w:r>
          </w:p>
        </w:tc>
      </w:tr>
      <w:tr w:rsidR="00740BA5" w:rsidTr="00740BA5">
        <w:trPr>
          <w:trHeight w:val="1392"/>
        </w:trPr>
        <w:tc>
          <w:tcPr>
            <w:tcW w:w="849" w:type="dxa"/>
            <w:vMerge/>
            <w:tcBorders>
              <w:top w:val="dashDotStroked" w:sz="24" w:space="0" w:color="002060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0BA5" w:rsidRDefault="00740BA5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75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0BA5" w:rsidRDefault="00740BA5">
            <w:pPr>
              <w:ind w:left="320" w:hangingChars="123" w:hanging="3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二、審核結果</w:t>
            </w:r>
          </w:p>
          <w:p w:rsidR="00740BA5" w:rsidRDefault="00740BA5">
            <w:pPr>
              <w:ind w:left="320" w:hangingChars="123" w:hanging="3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□通過</w:t>
            </w:r>
          </w:p>
          <w:p w:rsidR="00740BA5" w:rsidRDefault="00740BA5">
            <w:pPr>
              <w:ind w:left="320" w:hangingChars="123" w:hanging="3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□不通過</w:t>
            </w:r>
            <w:r>
              <w:rPr>
                <w:rFonts w:ascii="新細明體" w:eastAsia="新細明體" w:hAnsi="新細明體" w:hint="eastAsia"/>
                <w:sz w:val="26"/>
                <w:szCs w:val="26"/>
              </w:rPr>
              <w:t>：________________________________</w:t>
            </w:r>
          </w:p>
        </w:tc>
      </w:tr>
      <w:tr w:rsidR="00740BA5" w:rsidTr="00740BA5">
        <w:trPr>
          <w:trHeight w:val="999"/>
        </w:trPr>
        <w:tc>
          <w:tcPr>
            <w:tcW w:w="849" w:type="dxa"/>
            <w:vMerge/>
            <w:tcBorders>
              <w:top w:val="dashDotStroked" w:sz="24" w:space="0" w:color="002060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0BA5" w:rsidRDefault="00740BA5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757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0BA5" w:rsidRDefault="00740BA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  <w:p w:rsidR="00740BA5" w:rsidRDefault="00740BA5">
            <w:pPr>
              <w:ind w:left="320" w:hangingChars="123" w:hanging="3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740BA5" w:rsidRDefault="00740BA5" w:rsidP="00740BA5"/>
    <w:p w:rsidR="00E00DBC" w:rsidRPr="009E1ACB" w:rsidRDefault="00E00DBC" w:rsidP="001A59E4">
      <w:pPr>
        <w:ind w:left="480" w:hangingChars="200" w:hanging="480"/>
        <w:rPr>
          <w:rFonts w:ascii="標楷體" w:eastAsia="標楷體" w:hAnsi="標楷體"/>
        </w:rPr>
      </w:pPr>
    </w:p>
    <w:sectPr w:rsidR="00E00DBC" w:rsidRPr="009E1A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4BD" w:rsidRDefault="00D154BD" w:rsidP="00455C24">
      <w:r>
        <w:separator/>
      </w:r>
    </w:p>
  </w:endnote>
  <w:endnote w:type="continuationSeparator" w:id="0">
    <w:p w:rsidR="00D154BD" w:rsidRDefault="00D154BD" w:rsidP="0045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-WinCharSetFFFF-H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838" w:rsidRDefault="00DF483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838" w:rsidRDefault="00DF483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838" w:rsidRDefault="00DF483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4BD" w:rsidRDefault="00D154BD" w:rsidP="00455C24">
      <w:r>
        <w:separator/>
      </w:r>
    </w:p>
  </w:footnote>
  <w:footnote w:type="continuationSeparator" w:id="0">
    <w:p w:rsidR="00D154BD" w:rsidRDefault="00D154BD" w:rsidP="0045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838" w:rsidRDefault="00D154BD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611329" o:spid="_x0000_s2050" type="#_x0000_t75" style="position:absolute;margin-left:0;margin-top:0;width:415.25pt;height:286.1pt;z-index:-251657216;mso-position-horizontal:center;mso-position-horizontal-relative:margin;mso-position-vertical:center;mso-position-vertical-relative:margin" o:allowincell="f">
          <v:imagedata r:id="rId1" o:title="中正浮水印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A28" w:rsidRDefault="00D154BD" w:rsidP="00C20A28">
    <w:pPr>
      <w:pStyle w:val="a5"/>
      <w:jc w:val="right"/>
    </w:pPr>
    <w:r>
      <w:rPr>
        <w:rFonts w:ascii="標楷體" w:eastAsia="標楷體" w:hAnsi="標楷體" w:cs="標楷體-WinCharSetFFFF-H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611330" o:spid="_x0000_s2051" type="#_x0000_t75" style="position:absolute;left:0;text-align:left;margin-left:0;margin-top:0;width:415.25pt;height:286.1pt;z-index:-251656192;mso-position-horizontal:center;mso-position-horizontal-relative:margin;mso-position-vertical:center;mso-position-vertical-relative:margin" o:allowincell="f">
          <v:imagedata r:id="rId1" o:title="中正浮水印" gain="19661f" blacklevel="22938f"/>
          <w10:wrap anchorx="margin" anchory="margin"/>
        </v:shape>
      </w:pict>
    </w:r>
    <w:r w:rsidR="00C20A28">
      <w:rPr>
        <w:rFonts w:ascii="標楷體" w:eastAsia="標楷體" w:hAnsi="標楷體" w:cs="標楷體-WinCharSetFFFF-H"/>
        <w:noProof/>
      </w:rPr>
      <w:drawing>
        <wp:inline distT="0" distB="0" distL="0" distR="0" wp14:anchorId="4932A1F3" wp14:editId="367BBDE5">
          <wp:extent cx="142875" cy="168444"/>
          <wp:effectExtent l="0" t="0" r="0" b="317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國立中正大學高等教育深耕計畫logo(中文點陣圖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894" cy="170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0A28">
      <w:rPr>
        <w:rFonts w:ascii="標楷體" w:eastAsia="標楷體" w:hAnsi="標楷體" w:cs="標楷體-WinCharSetFFFF-H" w:hint="eastAsia"/>
      </w:rPr>
      <w:t>108</w:t>
    </w:r>
    <w:r w:rsidR="00C20A28">
      <w:rPr>
        <w:rFonts w:eastAsia="標楷體" w:cs="標楷體-WinCharSetFFFF-H" w:hint="eastAsia"/>
      </w:rPr>
      <w:t>年</w:t>
    </w:r>
    <w:r w:rsidR="00C20A28" w:rsidRPr="004C0FBA">
      <w:rPr>
        <w:rFonts w:eastAsia="標楷體" w:cs="標楷體-WinCharSetFFFF-H" w:hint="eastAsia"/>
      </w:rPr>
      <w:t>教育部「高教深耕</w:t>
    </w:r>
    <w:proofErr w:type="gramStart"/>
    <w:r w:rsidR="00C20A28" w:rsidRPr="004C0FBA">
      <w:rPr>
        <w:rFonts w:eastAsia="標楷體" w:cs="標楷體-WinCharSetFFFF-H" w:hint="eastAsia"/>
      </w:rPr>
      <w:t>─</w:t>
    </w:r>
    <w:proofErr w:type="gramEnd"/>
    <w:r w:rsidR="00C20A28" w:rsidRPr="004C0FBA">
      <w:rPr>
        <w:rFonts w:eastAsia="標楷體" w:cs="標楷體-WinCharSetFFFF-H" w:hint="eastAsia"/>
      </w:rPr>
      <w:t>提升高教公共性：完善弱勢協助，提升社會流動」</w:t>
    </w:r>
    <w:r w:rsidR="00C20A28">
      <w:rPr>
        <w:rFonts w:eastAsia="標楷體" w:cs="標楷體-WinCharSetFFFF-H" w:hint="eastAsia"/>
      </w:rPr>
      <w:t>計畫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838" w:rsidRDefault="00D154BD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611328" o:spid="_x0000_s2049" type="#_x0000_t75" style="position:absolute;margin-left:0;margin-top:0;width:415.25pt;height:286.1pt;z-index:-251658240;mso-position-horizontal:center;mso-position-horizontal-relative:margin;mso-position-vertical:center;mso-position-vertical-relative:margin" o:allowincell="f">
          <v:imagedata r:id="rId1" o:title="中正浮水印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AEC"/>
    <w:rsid w:val="00045F7D"/>
    <w:rsid w:val="00096D01"/>
    <w:rsid w:val="00141A7A"/>
    <w:rsid w:val="00197EEB"/>
    <w:rsid w:val="001A59E4"/>
    <w:rsid w:val="002957EE"/>
    <w:rsid w:val="00302020"/>
    <w:rsid w:val="003A491F"/>
    <w:rsid w:val="003D7071"/>
    <w:rsid w:val="003F0218"/>
    <w:rsid w:val="00455C24"/>
    <w:rsid w:val="004A3AD4"/>
    <w:rsid w:val="004A7BCA"/>
    <w:rsid w:val="00580B21"/>
    <w:rsid w:val="00597227"/>
    <w:rsid w:val="00597C47"/>
    <w:rsid w:val="006D0AEC"/>
    <w:rsid w:val="00703387"/>
    <w:rsid w:val="00740BA5"/>
    <w:rsid w:val="007D755B"/>
    <w:rsid w:val="0080742B"/>
    <w:rsid w:val="008A3CF1"/>
    <w:rsid w:val="008F2DF6"/>
    <w:rsid w:val="00967886"/>
    <w:rsid w:val="009E1ACB"/>
    <w:rsid w:val="00A06B51"/>
    <w:rsid w:val="00A435CC"/>
    <w:rsid w:val="00B13FCB"/>
    <w:rsid w:val="00B63FB2"/>
    <w:rsid w:val="00B75BA9"/>
    <w:rsid w:val="00C20A28"/>
    <w:rsid w:val="00C36848"/>
    <w:rsid w:val="00C7449F"/>
    <w:rsid w:val="00C81A44"/>
    <w:rsid w:val="00CD6262"/>
    <w:rsid w:val="00CF1B9F"/>
    <w:rsid w:val="00D145BA"/>
    <w:rsid w:val="00D154BD"/>
    <w:rsid w:val="00D37679"/>
    <w:rsid w:val="00D93F3E"/>
    <w:rsid w:val="00DF4838"/>
    <w:rsid w:val="00E00DBC"/>
    <w:rsid w:val="00E062D5"/>
    <w:rsid w:val="00E202E8"/>
    <w:rsid w:val="00EB25A6"/>
    <w:rsid w:val="00EB689B"/>
    <w:rsid w:val="00F0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8A580AE8-790E-46DA-90B7-57B4CB6A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3C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0AE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C7449F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C7449F"/>
  </w:style>
  <w:style w:type="paragraph" w:styleId="a5">
    <w:name w:val="header"/>
    <w:basedOn w:val="a"/>
    <w:link w:val="a6"/>
    <w:uiPriority w:val="99"/>
    <w:unhideWhenUsed/>
    <w:rsid w:val="00455C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55C2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55C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55C2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F02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02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1206</Characters>
  <Application>Microsoft Office Word</Application>
  <DocSecurity>0</DocSecurity>
  <Lines>10</Lines>
  <Paragraphs>2</Paragraphs>
  <ScaleCrop>false</ScaleCrop>
  <Company>CCU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CCU</dc:creator>
  <cp:keywords/>
  <dc:description/>
  <cp:lastModifiedBy>user</cp:lastModifiedBy>
  <cp:revision>2</cp:revision>
  <dcterms:created xsi:type="dcterms:W3CDTF">2024-07-15T05:56:00Z</dcterms:created>
  <dcterms:modified xsi:type="dcterms:W3CDTF">2024-07-15T05:56:00Z</dcterms:modified>
</cp:coreProperties>
</file>